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06042" w14:textId="0BF88C9A" w:rsidR="009472C0" w:rsidRPr="009472C0" w:rsidRDefault="009472C0" w:rsidP="009472C0">
      <w:pPr>
        <w:pStyle w:val="NormalWeb"/>
        <w:shd w:val="clear" w:color="auto" w:fill="FFFFFF"/>
        <w:spacing w:before="0" w:beforeAutospacing="0"/>
        <w:jc w:val="center"/>
        <w:rPr>
          <w:b/>
          <w:bCs/>
          <w:color w:val="212529"/>
          <w:lang w:val="hr-HR"/>
        </w:rPr>
      </w:pPr>
      <w:r w:rsidRPr="009472C0">
        <w:rPr>
          <w:b/>
          <w:bCs/>
          <w:color w:val="212529"/>
          <w:lang w:val="hr-HR"/>
        </w:rPr>
        <w:t>OBRAZLOŽENJE</w:t>
      </w:r>
    </w:p>
    <w:p w14:paraId="6170A6D9" w14:textId="77777777" w:rsidR="009472C0" w:rsidRPr="009472C0" w:rsidRDefault="009472C0" w:rsidP="009472C0">
      <w:pPr>
        <w:pStyle w:val="NormalWeb"/>
        <w:shd w:val="clear" w:color="auto" w:fill="FFFFFF"/>
        <w:spacing w:before="0" w:beforeAutospacing="0"/>
        <w:jc w:val="both"/>
        <w:rPr>
          <w:color w:val="212529"/>
          <w:lang w:val="hr-HR"/>
        </w:rPr>
      </w:pPr>
    </w:p>
    <w:p w14:paraId="4127FF85" w14:textId="77777777" w:rsidR="009472C0" w:rsidRPr="009472C0" w:rsidRDefault="009472C0" w:rsidP="009472C0">
      <w:pPr>
        <w:pStyle w:val="NormalWeb"/>
        <w:shd w:val="clear" w:color="auto" w:fill="FFFFFF"/>
        <w:spacing w:before="0" w:beforeAutospacing="0"/>
        <w:jc w:val="both"/>
        <w:rPr>
          <w:color w:val="212529"/>
          <w:lang w:val="hr-HR"/>
        </w:rPr>
      </w:pPr>
    </w:p>
    <w:p w14:paraId="7671604E" w14:textId="39BDCB2B" w:rsidR="009472C0" w:rsidRPr="009472C0" w:rsidRDefault="009472C0" w:rsidP="009472C0">
      <w:pPr>
        <w:pStyle w:val="NormalWeb"/>
        <w:shd w:val="clear" w:color="auto" w:fill="FFFFFF"/>
        <w:spacing w:before="0" w:beforeAutospacing="0"/>
        <w:jc w:val="both"/>
        <w:rPr>
          <w:color w:val="212529"/>
          <w:lang w:val="hr-HR"/>
        </w:rPr>
      </w:pPr>
      <w:r w:rsidRPr="009472C0">
        <w:rPr>
          <w:color w:val="212529"/>
          <w:lang w:val="hr-HR"/>
        </w:rPr>
        <w:t>Procjena rizika od velikih nesreća temeljni je dokument za donošenje planskih dokumenata iz područja civilne zaštite te za provedbu zadaća sukladno </w:t>
      </w:r>
      <w:r w:rsidRPr="009472C0">
        <w:rPr>
          <w:rStyle w:val="Emphasis"/>
          <w:color w:val="212529"/>
          <w:lang w:val="hr-HR"/>
        </w:rPr>
        <w:t>Zakonu o sustavu civilne zaštite</w:t>
      </w:r>
      <w:r w:rsidRPr="009472C0">
        <w:rPr>
          <w:color w:val="212529"/>
          <w:lang w:val="hr-HR"/>
        </w:rPr>
        <w:t> („Narodne novine“, broj 82/15, 118/18, 31/20, 20/21, 114/22). Temeljem članka 17. stavka 3. alineje 7. Zakona o sustavu civilne zaštite, izvršno tijelo jedinice područne (regionalne) samouprave izrađuje i dostavlja predstavničkom tijelu prijedlog procjene rizika od velikih nesreća. Sukladno članku 17. stavku 1. alineji 2. istog Zakona, predstavničko tijelo donosi procjenu rizika od velikih nesreća.</w:t>
      </w:r>
    </w:p>
    <w:p w14:paraId="76887E2E" w14:textId="77777777" w:rsidR="009472C0" w:rsidRPr="009472C0" w:rsidRDefault="009472C0" w:rsidP="009472C0">
      <w:pPr>
        <w:pStyle w:val="NormalWeb"/>
        <w:shd w:val="clear" w:color="auto" w:fill="FFFFFF"/>
        <w:spacing w:before="0" w:beforeAutospacing="0"/>
        <w:jc w:val="both"/>
        <w:rPr>
          <w:color w:val="212529"/>
          <w:lang w:val="hr-HR"/>
        </w:rPr>
      </w:pPr>
      <w:r w:rsidRPr="009472C0">
        <w:rPr>
          <w:color w:val="212529"/>
          <w:lang w:val="hr-HR"/>
        </w:rPr>
        <w:t> </w:t>
      </w:r>
    </w:p>
    <w:p w14:paraId="6D5D8FA3" w14:textId="79480A4F" w:rsidR="009472C0" w:rsidRPr="009472C0" w:rsidRDefault="009472C0" w:rsidP="009472C0">
      <w:pPr>
        <w:pStyle w:val="NormalWeb"/>
        <w:shd w:val="clear" w:color="auto" w:fill="FFFFFF"/>
        <w:spacing w:before="0" w:beforeAutospacing="0"/>
        <w:jc w:val="both"/>
        <w:rPr>
          <w:color w:val="212529"/>
          <w:lang w:val="hr-HR"/>
        </w:rPr>
      </w:pPr>
      <w:r w:rsidRPr="009472C0">
        <w:rPr>
          <w:color w:val="212529"/>
          <w:lang w:val="hr-HR"/>
        </w:rPr>
        <w:t xml:space="preserve">Javno savjetovanje provodi se radi prikupljanja mišljenja, primjedbi i prijedloga javnosti i zainteresirane javnosti o Nacrtu prijedloga Procjene rizika od velikih nesreća za </w:t>
      </w:r>
      <w:r w:rsidRPr="009472C0">
        <w:rPr>
          <w:color w:val="212529"/>
          <w:lang w:val="hr-HR"/>
        </w:rPr>
        <w:t>Općinu Škabrnja</w:t>
      </w:r>
      <w:r w:rsidRPr="009472C0">
        <w:rPr>
          <w:color w:val="212529"/>
          <w:lang w:val="hr-HR"/>
        </w:rPr>
        <w:t>.</w:t>
      </w:r>
    </w:p>
    <w:p w14:paraId="62B43BCF" w14:textId="77777777" w:rsidR="008C1A34" w:rsidRDefault="008C1A34">
      <w:pPr>
        <w:rPr>
          <w:lang w:val="hr-HR"/>
        </w:rPr>
      </w:pPr>
    </w:p>
    <w:p w14:paraId="430E34BF" w14:textId="77777777" w:rsidR="009472C0" w:rsidRDefault="009472C0" w:rsidP="009472C0">
      <w:pPr>
        <w:jc w:val="right"/>
        <w:rPr>
          <w:lang w:val="hr-HR"/>
        </w:rPr>
      </w:pPr>
    </w:p>
    <w:p w14:paraId="0CC1AD1D" w14:textId="2C9CE88B" w:rsidR="009472C0" w:rsidRPr="009472C0" w:rsidRDefault="009472C0" w:rsidP="009472C0">
      <w:pPr>
        <w:jc w:val="right"/>
        <w:rPr>
          <w:lang w:val="hr-HR"/>
        </w:rPr>
      </w:pPr>
      <w:r>
        <w:rPr>
          <w:lang w:val="hr-HR"/>
        </w:rPr>
        <w:t>JUO Općine Škabrnja</w:t>
      </w:r>
    </w:p>
    <w:sectPr w:rsidR="009472C0" w:rsidRPr="00947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C0"/>
    <w:rsid w:val="0007175B"/>
    <w:rsid w:val="00216C65"/>
    <w:rsid w:val="008C1A34"/>
    <w:rsid w:val="0094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8B62"/>
  <w15:chartTrackingRefBased/>
  <w15:docId w15:val="{2E759D92-6EE1-47B3-B89A-89B0596C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2C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9472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Škabrnja</dc:creator>
  <cp:keywords/>
  <dc:description/>
  <cp:lastModifiedBy>Općina Škabrnja</cp:lastModifiedBy>
  <cp:revision>1</cp:revision>
  <dcterms:created xsi:type="dcterms:W3CDTF">2026-08-04T12:25:00Z</dcterms:created>
  <dcterms:modified xsi:type="dcterms:W3CDTF">2026-08-04T12:27:00Z</dcterms:modified>
</cp:coreProperties>
</file>