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A8" w:rsidRP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OPĆINA ŠKABRNJA</w:t>
      </w: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055605" cy="3171657"/>
            <wp:effectExtent l="19050" t="0" r="1795" b="0"/>
            <wp:docPr id="5" name="Slika 5" descr="Slikovni rezultat za OPĆINA ŠKABR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ovni rezultat za OPĆINA ŠKABRNJ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17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P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VODIČ ZA GRAĐANE</w:t>
      </w: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 xml:space="preserve"> </w:t>
      </w:r>
    </w:p>
    <w:p w:rsid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P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223BA8" w:rsidRPr="00223BA8" w:rsidRDefault="00223BA8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PRORAČUN OPĆINE ŠKABRNJA ZA 2020. GODINU</w:t>
      </w:r>
    </w:p>
    <w:p w:rsidR="00223BA8" w:rsidRPr="00223BA8" w:rsidRDefault="00223BA8" w:rsidP="00223BA8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br w:type="page"/>
      </w:r>
    </w:p>
    <w:p w:rsid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9C5150" w:rsidRPr="00223BA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Poštovani mještani općine Škabrnja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predstavljam Vam „Proračun za građane“ za 2020. godinu. U njemu je prikazano na koji način Općina Škabrnja prikuplja i investira sredstva. Kako bismo Vam omogućili uvid u rad naše Općine i učinili je što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transparentnijom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nastavljamo s projektom koji se nalazi na našoj službenoj Internet stranici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www.opcina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skabrnja.hr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E377E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bismo Vam pokazali za čega planiramo izdvojiti novac iz Proračuna predstavljamo Vam projekt „Proračun za građane“.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Podizanje kvalitete života naših stanovnika prioritet je i u 2020. godini.  Želim da naša općina bude ugodno mjesto za život  koje će udobnošću i blagostanjem rezultirati većim brojem novorođenčadi i privući nove stanovnike. Želim preokrenuti negativne trendove iseljavanja iz manjih ruralnih sredina u velike gradove koji vladaju u našoj domovini i našu općinu učiniti mjestom doseljavanja, a ne iseljavanja.</w:t>
      </w:r>
    </w:p>
    <w:p w:rsidR="0084138C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Stoga u 2020. godini planiramo brojne i opsežne infrastrukturne projekte.  Planiramo izgradnju memorijalnog centra na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Ražovljevoj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glavici, izgradnju trafostanice na mjesnom groblju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sv.Luka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završetak nove općinske upravne zgrade, izgradnju Vatrogasnog i lovačkog doma. Također planiramo ulaganje u građevinsku zonu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Vlačine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uvođene struje vode , te asfaltiranje cesta, kao i sve ostalo potrebno za normalan život naših građana. Također planiramo urediti trg u centru sela, u kojem je predviđeno nekoliko štand klupica za prodaju roba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OPG-</w:t>
      </w:r>
      <w:proofErr w:type="spellStart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ovskih</w:t>
      </w:r>
      <w:proofErr w:type="spellEnd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prozvoda</w:t>
      </w:r>
      <w:proofErr w:type="spellEnd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slično, te ugradnju </w:t>
      </w:r>
      <w:proofErr w:type="spellStart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wi</w:t>
      </w:r>
      <w:proofErr w:type="spellEnd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proofErr w:type="spellStart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fi</w:t>
      </w:r>
      <w:proofErr w:type="spellEnd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zone u centru sela za koju ćemo dobiti sredstava iz Europske unije. Značajan dio rashoda se upravo odnosi za </w:t>
      </w:r>
      <w:proofErr w:type="spellStart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navedne</w:t>
      </w:r>
      <w:proofErr w:type="spellEnd"/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projekte koji bi učinili ugodniji i kvalitetniji život za svakog građanina naše općine.</w:t>
      </w:r>
    </w:p>
    <w:p w:rsidR="0084138C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Obrazovanje djece i mladih je najsigurnije i najisplativije ulaganje u našu budućnosti, stoga 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planirano stipendije za naše studente u jednokratnoj pomoći od 1.000,00 kuna.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E377E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Roditeljima novorođene djece dodjeljujemo jednokrat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ne novčane naknade u iznosu od 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za prvo dijete, te za svako iduće 1.000.00 više.</w:t>
      </w:r>
    </w:p>
    <w:p w:rsidR="00BE377E" w:rsidRPr="00223BA8" w:rsidRDefault="0084138C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C5150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Socijalno ugroženim stanovnicima davanjem jednokratne novčane pomoći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naknade za troškove stanovanja te im</w:t>
      </w:r>
      <w:r w:rsidR="009C5150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nastojim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 osigurati dostojanstven život.</w:t>
      </w:r>
    </w:p>
    <w:p w:rsidR="00BE377E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Na području naše općine djeluju brojne športske, kulturne, braniteljske i druge udruge koje oplemenjuju naš život i omogućavaju pojedincima da prepoznaju i usavrše svoje talente. Zato zaslužuju našu financijsku pomoć, ali i ohrabrenje i poticaj za dalji rad, kao i pomoć u realizaciji manifestacija koje održavaju.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Poštovani stanovnici, izdvojili smo dio projekata koje želimo realizirati u 202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 godini.</w:t>
      </w:r>
      <w:r w:rsidR="004D21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mislite kako nam je još nešto potrebno kako bismo poboljšali našu Općinu molimo da nam napišete.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Vaše prijedloge, sugestije i komentare možete ostavljati do 11.12.2019. godine kada ćemo sve zaprimljeno uzeti u obzir te na sjednici Općinskog vijeća predstaviti, te prihvaćeno uvrstiti u konačan prijedlog proračun za 2020. godinu.</w:t>
      </w:r>
    </w:p>
    <w:p w:rsidR="009C5150" w:rsidRPr="00223BA8" w:rsidRDefault="0084138C" w:rsidP="009C5150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</w:t>
      </w:r>
    </w:p>
    <w:p w:rsidR="0084138C" w:rsidRPr="00223BA8" w:rsidRDefault="0084138C" w:rsidP="0084138C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Nediljko Bubnjar</w:t>
      </w:r>
    </w:p>
    <w:p w:rsidR="009C5150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ŠTO JE PRORAČUN</w:t>
      </w:r>
      <w:r w:rsidR="009C5150"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?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856756" cy="1717482"/>
            <wp:effectExtent l="19050" t="0" r="744" b="0"/>
            <wp:docPr id="15" name="Slika 15" descr="Slikovni rezultat za PRORAČ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ikovni rezultat za PRORAČU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4" cy="171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je akt kojim se procjenjuju prihodi i primici te utvrđuju rashodi i izdaci Općine </w:t>
      </w:r>
      <w:r w:rsidR="0084138C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proračunsku godinu, a sadrži i projekciju prihoda i primitaka te rashoda i izdataka za slijedeće dvije godine. </w:t>
      </w:r>
      <w:r w:rsidR="00BE377E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 jedan od najvažnijih dokumenata koji se donosi na razini jedinice lokalne samouprave.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U ovom Proračunu za građane bit će prikazan sažetak proračuna Općine </w:t>
      </w:r>
      <w:r w:rsidR="00BE377E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2020. godinu s najvažnijim smjernicama razvoja Općine </w:t>
      </w:r>
      <w:r w:rsidR="00BE377E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pojašnjava planove i aktivnosti. Ovim pregledom Općinskog proračuna želimo omogućiti svim građanima uvid u prihode i rashode Općine </w:t>
      </w:r>
      <w:r w:rsidR="00BE377E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Škabrnja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 imali transparentnu i potpunu informaciju o tome gdje i kako se troši općinski novac, kao i da bismo potaknuli sve građane na aktivno sudjelovanje u komentiranju, predlaganju i sugeriranju Općinskog proračuna.</w:t>
      </w:r>
    </w:p>
    <w:p w:rsidR="004D21B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BE377E" w:rsidRPr="004D21B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KAKO SE DONOSI PRORAČUN?</w:t>
      </w:r>
    </w:p>
    <w:p w:rsidR="00BE377E" w:rsidRPr="00223BA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377E" w:rsidRPr="00223BA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donosi predstavničko tijelo jedinica lokalne samouprave (Općinsko vijeće Općine Škabrnja).</w:t>
      </w:r>
    </w:p>
    <w:p w:rsidR="00BE377E" w:rsidRPr="00223BA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po Zakonu mora donijeti najkasnije do kraja tekuće godine za iduću kalendarsku godinu prema p</w:t>
      </w:r>
      <w:r w:rsidR="00EE1617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rijedlogu kojeg utvrđuje općinsk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i načelnik i dostavlja predstavničkom tijelu najkasnije do ¸5. studenog tekuće godine.</w:t>
      </w:r>
    </w:p>
    <w:p w:rsidR="00BE377E" w:rsidRPr="00223BA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Ako se proračun ne donese u roku slijedi:</w:t>
      </w:r>
    </w:p>
    <w:p w:rsidR="00BE377E" w:rsidRPr="00223BA8" w:rsidRDefault="00BE377E" w:rsidP="00BE377E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Privremeno financiranje</w:t>
      </w:r>
    </w:p>
    <w:p w:rsidR="00BE377E" w:rsidRPr="00223BA8" w:rsidRDefault="00BE377E" w:rsidP="00BE377E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Raspuštanje Općinskog vijeća i Općinskog načelnika</w:t>
      </w:r>
    </w:p>
    <w:p w:rsidR="00BE377E" w:rsidRDefault="00BE377E" w:rsidP="00BE377E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Prijevremeni izbori za Općinsko vijeće i općinskog načelnika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Dali se proračun može mijenjati?</w:t>
      </w: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Proračun nije „statičan” akt već se, sukladno Zakonu može mijenjati tijekom proračunske godine </w:t>
      </w:r>
      <w:r w:rsidRPr="00223BA8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„rebalans”.  Procedura </w:t>
      </w:r>
      <w:r w:rsidRPr="00223BA8">
        <w:rPr>
          <w:rFonts w:ascii="Times New Roman" w:eastAsia="Verdana" w:hAnsi="Times New Roman" w:cs="Times New Roman"/>
          <w:sz w:val="24"/>
          <w:szCs w:val="24"/>
        </w:rPr>
        <w:t>izmjena Proračuna istovjetna je proceduri njegova donošenja: „rebalans” predlaže načelnik, a donosi Općinsko vijeće.</w:t>
      </w: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:rsidR="004D21B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4D21B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4D21B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VAŽNA STAVKA:</w:t>
      </w: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Jedno od najvažnijih načela Proračuna je da isti mora biti uravnotežen = ukupna visina planiranih prihoda mora biti istovjetna ukupnoj visini planiranih rashoda.</w:t>
      </w: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 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5150" w:rsidRPr="00223BA8" w:rsidRDefault="009C5150" w:rsidP="004D21B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4D21B8" w:rsidRPr="004D21B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022077" cy="2976338"/>
            <wp:effectExtent l="19050" t="0" r="7123" b="0"/>
            <wp:docPr id="10" name="Slika 2" descr="Slikovni rezultat za uraVNOTEŽE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uraVNOTEŽENOS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76" cy="29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 sadržava: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1. Opći dio proračuna sačinjavaju: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prihoda i rashoda u kojem su prikazani svi prihodi i rashodi prema ekonomskoj klasifikaciji (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npr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prihodi od poreza, imovine, pristojbi te rashodi za nabavu nefinancijske imovine, rashodi za usluge tekućeg i investicijskog održavanja, rashodi za zaposlene, financijski rashodi). 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zaduživanja/financiranja koristi se u trenutku kada postoje viškovi ili manjkovi. Na računu zaduživanja/financiranja prikazuju se izdaci za financijsku imovinu i otplate zajmova te primici od financijske imovine i zaduživanja.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Slikoviti prikaz općeg dijela proračuna: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BE377E" w:rsidRPr="00223BA8">
        <w:rPr>
          <w:noProof/>
          <w:lang w:eastAsia="hr-HR"/>
        </w:rPr>
        <w:drawing>
          <wp:inline distT="0" distB="0" distL="0" distR="0">
            <wp:extent cx="5375275" cy="3260090"/>
            <wp:effectExtent l="19050" t="0" r="0" b="0"/>
            <wp:docPr id="9" name="Slika 9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prikazuje prikupljena i potrošena sredstva u toku jedne godine stoga se on sastoje od prihoda i rashoda. Račun zaduživanja/financiranja sastoji se od: primitaka od financijske imovine i zaduživanja te izdataka za financijsku imovinu i otplate zajmova. Na račun zaduživanja/financiranja upisuju se viškovi nastali većim prilivom prihoda od rashoda te manjkovi nastali većim odlivom sredstava u rashode od priliva prihoda.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Poseban dio proračuna sačinjava:</w:t>
      </w:r>
    </w:p>
    <w:p w:rsidR="009C5150" w:rsidRPr="00223BA8" w:rsidRDefault="00BE377E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sastoji se od plana rashoda i izdataka proračunskih korisnika iskazanih po vrstama, raspoređenih u programe koji se sastoje od aktivnosti i projekata. Unutar svakog od razdjela nalaze se programi i aktivnosti koji se planiraju financirati, a u okviru područja nadležnosti općinske uprave.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Plan razvojnih programa</w:t>
      </w:r>
    </w:p>
    <w:p w:rsidR="00295115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Plan razvojnih programa sadrži strateški planirane rashode na nefinancijskoj imovini i plan kapitalnih pomoći i donacija iskazanih po izvorima prihoda za izvedbu programa. Što znači da se u planu razvojnih programa detaljno planiraju rashodi po programima za tri godine koji moraju biti mjerljivi i unose se u kolonu pokazatelji rezultata. Ovime se postižu veći rezultati u ostvarenju pojedinih ciljeva. Plan razvojnih programa sastavni je dio proračuna.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Treba napomenuti da Proračun nije statičan akt već se sukladno Zakonu može mijenjati tijekom proračunske godine. Ta izmjena se naziva rebalans proračuna. Procedura izmjena/rebalansa Proračuna identična je proceduri njegova donošenja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Proračunski korisnici: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korisnici su ustanove, tijela javne vlasti kojima je JLS osnivač ili suosnivač. Financiranje proračunskih korisnika je većim dijelom iz proračuna svog osnivača ili suosnivača. Proračunski korisnici JLS mogu biti: dječji vrtići, knjižnice, javne vatrogasne postrojbe, muzeji, kazališta, domovi za starije i nemoćne osobe… 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Proračunski korisnik Općine </w:t>
      </w:r>
      <w:r w:rsidR="00FA4F04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Dječji vrtić </w:t>
      </w:r>
      <w:r w:rsidR="00FA4F04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Maruškica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Zakoni i sankcije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donosi za jednu fiskalnu (proračunsku) godinu. Kod nas se fiskalna godina poklapa s kalendarskom i traje od 01. siječnja do 31. prosinca. Jedini ovlašteni predlagatelj Proračuna je Općinski načelnik. Općinski Načelnik jedinice lokalne samouprave odgovoran je za zakonito planiranje i izvršavanje proračuna, za svrhovito, učinkovito i ekonomično raspolaganje proračunskim sredstvima. Proračun donosi (izglasava) Općinsko vijeće do kraja godine. 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kada je raspušteno samo Općinsko vijeće, a općinski načelnik nije razriješen, do imenovanja povjerenika Vlade Republike Hrvatske, financiranje se obavlja izvršavanjem redovnih i nužnih rashoda i izdataka temeljem odluke o financiranju nužnih rashoda i izdataka koju donosi općinski načelnik.</w:t>
      </w:r>
    </w:p>
    <w:p w:rsidR="009C5150" w:rsidRPr="00223BA8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9C5150" w:rsidRDefault="009C5150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 imenovanju povjerenika Vlade Republike Hrvatske, općinski načelnik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5115" w:rsidRDefault="00295115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5115" w:rsidRDefault="00295115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D21B8" w:rsidRDefault="004D21B8" w:rsidP="004D21B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PRIHODI I PRIMICI POSLOVANJA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Ukupni prihodi i primici Općine Škabrnja za 2020. godinu planirani su u iznosu od 7.500.000,00 kuna.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D21B8" w:rsidRDefault="004D21B8" w:rsidP="004D21B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4028164" cy="2029080"/>
            <wp:effectExtent l="19050" t="0" r="0" b="0"/>
            <wp:docPr id="18" name="Slika 18" descr="Slikovni rezultat za K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ovni rezultat za KU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84" cy="20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poslovanja</w:t>
      </w:r>
    </w:p>
    <w:p w:rsidR="004D21B8" w:rsidRDefault="004D21B8" w:rsidP="004D21B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poslovanja Općine </w:t>
      </w:r>
      <w:r w:rsidR="006A6CF4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2020. godinu planirani su u iznosu od 5.720.000,00 kuna, a čine ih: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poreza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3.635.000,00 kuna, od toga porez i prirez na dohodak planiran u iznosu od 3.600.000,00 kuna, porezi na imovinu planirani u iznosu od 20.000,00 kuna i porezi na robu i usluge planirani u iznosu od 15.000,00 kuna;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 inozemstva i od subjekta unutar općeg proračuna -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planirane u iznosu od 1.430.000,00 kuna, od toga pomoći od međunarodnih organizacija,te institucija i tijela EU iz planirane u iznosu 720.000,00 kuna, pomoći proračunu iz drugih proračuna planirane su u iznosu od 200.000,00 kuna, kapitalne pomoći od izvan proračunskih korisnika planirane su u iznosu od 500.000,00 kuna, te pomoći proračunskim korisnicima iz proračuna koji im nije nadležan planirane su u iznosu od 10.000,00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imovine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20.000,00 kuna, od toga prihodi od financijske imovine planirani u iznosu od 20.000,00 kuna i prihodi od nefinancijske imovine planirani u iznosu od 45.000,00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 upravnih i administrativnih pristojbi, pristojbi po posebnim propisima i naknada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540.000,00 kuna, od toga upravne i administrativne pristojbe planirane u iznosu od 100.000,00 kuna, prihodi po posebnim propisima planirani u iznosu od 300.000,00 kuna i komunalni doprinosi i naknade planirani u iznosu od 40.000,00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Kazne, upravne mjere i ostali prihodi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50.000,00 kuna;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prodaje nefinancijske imovine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prodaje nefinancijske imovine Općine Škabrnja za 2020. godinu planirani su u iznosu od 1.580.000,00 kuna, a čine ih prihodi od prodaje materijalne imovine u iznosu od 1.500.000,00 kuna, te prihodi od prodaje nematerijalne imovine u iznosu od 80.000,00 kuna.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Primici od financiranja imovine i zaduživanja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Primici od financijske imovine i zaduživanja planirani su u iznosu od 200.000,00 kuna, a odnose se na primljene kredite i zajmove od kreditnih i ostalih financijskih institucija.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5150" w:rsidRPr="00223BA8" w:rsidRDefault="009C5150" w:rsidP="009C515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5150" w:rsidRPr="00223BA8" w:rsidRDefault="00593AF4" w:rsidP="009C5150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3AF4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5" style="width:0;height:0" o:hralign="center" o:hrstd="t" o:hr="t" fillcolor="#a0a0a0" stroked="f"/>
        </w:pict>
      </w:r>
    </w:p>
    <w:p w:rsidR="009C5150" w:rsidRPr="00223BA8" w:rsidRDefault="009C5150" w:rsidP="009C5150">
      <w:pPr>
        <w:shd w:val="clear" w:color="auto" w:fill="FFFFFF"/>
        <w:spacing w:before="63" w:after="12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Proračun Općine </w:t>
      </w:r>
      <w:r w:rsid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Škabrnja</w:t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2020. godinu</w:t>
      </w:r>
    </w:p>
    <w:p w:rsidR="009C5150" w:rsidRPr="00223BA8" w:rsidRDefault="009C5150" w:rsidP="009C515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prihodi i primici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5"/>
        <w:gridCol w:w="2067"/>
        <w:gridCol w:w="1203"/>
      </w:tblGrid>
      <w:tr w:rsidR="009C5150" w:rsidRPr="00223BA8" w:rsidTr="00D44722">
        <w:tc>
          <w:tcPr>
            <w:tcW w:w="7035" w:type="dxa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5.720.000,00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76,27</w:t>
            </w:r>
            <w:r w:rsidR="009C5150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 od poreza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3.635.000,00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48,47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iz inozemstva i od subjekata unutar općeg proračuna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1.430.000,00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19,07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65.00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0,87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540.000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7,20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Kazne, upravne mjere i ostali prihodi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0,67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1.58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21,07</w:t>
            </w:r>
            <w:r w:rsidR="009C5150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prodaje neproizvedene dugotrajne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1.58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21,07</w:t>
            </w:r>
            <w:r w:rsidR="009C5150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9C5150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Primici od zaduživanja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FA4F04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D44722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2,67</w:t>
            </w:r>
            <w:r w:rsidR="009C5150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FA4F04" w:rsidRPr="00223BA8" w:rsidTr="00D44722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4F04" w:rsidRPr="00223BA8" w:rsidRDefault="00FA4F04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&gt;Primici od zaduživanja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4F04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4F04" w:rsidRPr="00223BA8" w:rsidRDefault="00D44722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2,67%</w:t>
            </w:r>
          </w:p>
        </w:tc>
      </w:tr>
      <w:tr w:rsidR="009C5150" w:rsidRPr="00223BA8" w:rsidTr="009C5150">
        <w:tc>
          <w:tcPr>
            <w:tcW w:w="0" w:type="auto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FA4F04" w:rsidP="009C51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7.500.000,00</w:t>
            </w:r>
            <w:r w:rsidR="009C5150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C5150" w:rsidRPr="00223BA8" w:rsidRDefault="009C5150" w:rsidP="009C51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44722" w:rsidRPr="00223BA8" w:rsidRDefault="00D4472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44722" w:rsidRPr="00223BA8" w:rsidRDefault="00D4472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78D2" w:rsidRPr="00223BA8" w:rsidRDefault="00F178D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78D2" w:rsidRPr="00223BA8" w:rsidRDefault="00F178D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78D2" w:rsidRPr="00223BA8" w:rsidRDefault="00F178D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78D2" w:rsidRPr="00223BA8" w:rsidRDefault="00F178D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78D2" w:rsidRPr="00223BA8" w:rsidRDefault="00F178D2" w:rsidP="00223BA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44722" w:rsidRPr="00223BA8" w:rsidRDefault="00D4472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836313" cy="6456460"/>
            <wp:effectExtent l="19050" t="0" r="12037" b="149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4722" w:rsidRPr="00223BA8" w:rsidRDefault="00D4472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44722" w:rsidRPr="00223BA8" w:rsidRDefault="00D44722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5115" w:rsidRDefault="00295115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5115" w:rsidRDefault="00295115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Default="004D21B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4D21B8" w:rsidRDefault="004D21B8" w:rsidP="004D21B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lastRenderedPageBreak/>
        <w:t>RASHODI I IZDACI POSLOVANJA</w:t>
      </w:r>
    </w:p>
    <w:p w:rsidR="004D21B8" w:rsidRDefault="004D21B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Ukupni rashodi i izdaci Općine Škabrnja za 2020. godinu planirani su u iznosu od 7.500.000,00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5760720" cy="3235894"/>
            <wp:effectExtent l="19050" t="0" r="0" b="0"/>
            <wp:docPr id="12" name="Slika 12" descr="Slikovni rezultat za RASH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ovni rezultat za RASHODI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poslovanja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poslovanja Općine Škabrnja za 2020. godinu planirani su u iznosu od 3.429.000,00 kuna, a čine ih: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zaposlene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1.427.500,00 kuna, od toga, plaće (bruto) planirane u iznosu od 1.200.000,00 kuna, ostali rashodi za zaposlene planirani u iznosu od 32.500,00 kuna i doprinosi na plaće planirani u iznosu od 195.000,00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Materijalni rashodi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1.333.000,00 kuna, od toga naknade troškova zaposlenima planirane u iznosu od 47.000,00 kuna, rashodi za materijal i energiju planirani u iznosu od 509.500,00 kuna, rashodi za usluge planirani u iznosu od 540.000,00 kuna, naknade troškova osobama izvan radnog odnosa planirane su u iznosu od 3.000,00 kn i ostali nespomenuti rashodi poslovanja planirani u iznosu od 233.500,00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rashodi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27.000 kuna, a odnose se na kamate za primljene kredite i zajmove, te ostale financijske rashode.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 dane u inozemstvo i unutar općeg proračuna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17.500,00 kuna, od toga pomoći unutar općeg proračuna 7.500,00 kuna i pomoći proračunskim korisnicima drugih proračuna 10.000,00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Naknade građanima i kućanstvima na temelju osiguranja i druge naknade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180.000,00 kuna za ostale naknade građanima i kućanstvima iz proračuna.</w:t>
      </w:r>
    </w:p>
    <w:p w:rsidR="004D21B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rashodi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444.000,00 kuna, a odnose se na  tekuće donacije planirane u iznosu od 444.000,00 kuna.</w:t>
      </w:r>
    </w:p>
    <w:p w:rsidR="00295115" w:rsidRDefault="00295115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Rashodi za nabavu nefinancijske imovine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nabavu nefinancijske imovine planirani u iznosu od 3.776.000,00 kuna, a čine ih: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neproizvedene dugotrajne imovine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300.000,00 kuna, od toga za materijalnu imovinu – prirodna bogatstva 50.000,00 kuna i nematerijalnu imovinu 250.000,00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proizvedene dugotrajne imovine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3.476.000,00 kuna, od toga građevinski objekti planirani u iznosu od 3.120.000,00 kuna, postrojenja i oprema planirana u iznosu od 350.000,00 kuna, knjige, umjetnička djela i ostale izložbe planirani su iznosu od 1.000,00 kuna i nematerijalna proizvedena imovina 5.000,00 kuna.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Izdaci za financijsku imovinu</w:t>
      </w:r>
    </w:p>
    <w:p w:rsidR="004D21B8" w:rsidRPr="00223BA8" w:rsidRDefault="004D21B8" w:rsidP="004D21B8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Izdaci za financijsku imovinu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295.000,00 kuna, a čine ih izdaci za otplatu glavnice primljenih kredita i zajmova.</w:t>
      </w:r>
    </w:p>
    <w:p w:rsidR="004D21B8" w:rsidRDefault="00295115" w:rsidP="004D2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rashodi i izdaci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0"/>
        <w:gridCol w:w="6"/>
        <w:gridCol w:w="6"/>
        <w:gridCol w:w="1460"/>
        <w:gridCol w:w="820"/>
      </w:tblGrid>
      <w:tr w:rsidR="00295115" w:rsidRPr="00223BA8" w:rsidTr="005B33C4">
        <w:tc>
          <w:tcPr>
            <w:tcW w:w="7040" w:type="dxa"/>
            <w:gridSpan w:val="3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3.429.000,00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45,72 %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zaposlene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1.427.500,00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19,03 %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Materijalni rashodi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1.333.000,00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17,77 %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Financijski rashodi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0,36 %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dane u inozemstvo i unutar općeg proračuna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17.500,00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0,23 %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Naknade građanima i kućanstvima na temelju osiguranja i druge naknade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2,40 %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Ostali rashodi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444.000,00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5,92 %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3.776.000,00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50,35 %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neproizvedene dugotrajne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4,00 %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proizvedene dugotrajne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3.476.000,00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46,35 %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Izdaci za financijsku imovinu i otplate zajmova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295.000,00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3,93 %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&gt;Otplata glavnice primljenih kredita i zajmova od kreditnih i ostalih financijskih institucija u javnom sektoru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3,60%</w:t>
            </w:r>
          </w:p>
        </w:tc>
      </w:tr>
      <w:tr w:rsidR="00295115" w:rsidRPr="00223BA8" w:rsidTr="005B33C4">
        <w:tc>
          <w:tcPr>
            <w:tcW w:w="7040" w:type="dxa"/>
            <w:gridSpan w:val="3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&gt;Otpala glavnice primljenih kredita i zajmova od kreditnih i ostalih financijskih institucija izvan javnog sektora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5B33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0,33%</w:t>
            </w:r>
          </w:p>
        </w:tc>
      </w:tr>
      <w:tr w:rsidR="00295115" w:rsidRPr="00223BA8" w:rsidTr="00174587">
        <w:tc>
          <w:tcPr>
            <w:tcW w:w="0" w:type="auto"/>
            <w:gridSpan w:val="3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5115" w:rsidRPr="00223BA8" w:rsidRDefault="00295115" w:rsidP="0029511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7.500.000,00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95115" w:rsidRPr="00223BA8" w:rsidTr="005B33C4">
        <w:trPr>
          <w:gridAfter w:val="2"/>
        </w:trPr>
        <w:tc>
          <w:tcPr>
            <w:tcW w:w="54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5115" w:rsidRPr="00223BA8" w:rsidRDefault="00295115" w:rsidP="00295115">
            <w:pPr>
              <w:spacing w:before="63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95115" w:rsidRPr="00223BA8" w:rsidTr="005B33C4">
        <w:trPr>
          <w:gridAfter w:val="2"/>
        </w:trPr>
        <w:tc>
          <w:tcPr>
            <w:tcW w:w="54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115" w:rsidRPr="00223BA8" w:rsidRDefault="00295115" w:rsidP="00295115">
            <w:pPr>
              <w:spacing w:before="63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115" w:rsidRPr="00223BA8" w:rsidRDefault="00295115" w:rsidP="002951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95115" w:rsidRPr="00223BA8" w:rsidTr="00E26C4C">
        <w:trPr>
          <w:gridAfter w:val="2"/>
        </w:trPr>
        <w:tc>
          <w:tcPr>
            <w:tcW w:w="54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115" w:rsidRDefault="00295115">
            <w:r w:rsidRPr="00C159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lastRenderedPageBreak/>
              <w:drawing>
                <wp:inline distT="0" distB="0" distL="0" distR="0">
                  <wp:extent cx="5696696" cy="7911548"/>
                  <wp:effectExtent l="19050" t="0" r="18304" b="0"/>
                  <wp:docPr id="13" name="Grafikon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115" w:rsidRDefault="0029511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115" w:rsidRDefault="00295115"/>
        </w:tc>
      </w:tr>
    </w:tbl>
    <w:p w:rsidR="00295115" w:rsidRDefault="00295115" w:rsidP="004D21B8">
      <w:pPr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lastRenderedPageBreak/>
        <w:t>Tijekom proračunske godine, a u slučaju da se, zbog nastanka</w:t>
      </w:r>
      <w:r w:rsidRPr="00223BA8">
        <w:rPr>
          <w:rFonts w:ascii="Times New Roman" w:eastAsia="Verdana" w:hAnsi="Times New Roman" w:cs="Times New Roman"/>
          <w:sz w:val="24"/>
          <w:szCs w:val="24"/>
          <w:lang w:val="pl-PL"/>
        </w:rPr>
        <w:t xml:space="preserve"> novih obveza za proračun ili promjena gospodarskih kretanja, </w:t>
      </w:r>
      <w:r w:rsidRPr="00223BA8">
        <w:rPr>
          <w:rFonts w:ascii="Times New Roman" w:eastAsia="Verdana" w:hAnsi="Times New Roman" w:cs="Times New Roman"/>
          <w:sz w:val="24"/>
          <w:szCs w:val="24"/>
        </w:rPr>
        <w:t>povećaju rashodi i/ili izdaci odnosno smanjenje prihoda i/ili primici, načelnik može na prijedlog Upravnog odijela nadležnog za financije obustaviti izvršavanje pojedinih rashoda i/ili izdataka.</w:t>
      </w:r>
    </w:p>
    <w:p w:rsidR="004D21B8" w:rsidRPr="00223BA8" w:rsidRDefault="004D21B8" w:rsidP="004D21B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4D21B8" w:rsidRPr="00223BA8" w:rsidRDefault="004D21B8" w:rsidP="004D21B8">
      <w:pPr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bCs/>
          <w:sz w:val="24"/>
          <w:szCs w:val="24"/>
        </w:rPr>
        <w:t>POSEBNI DIO P</w:t>
      </w:r>
      <w:r>
        <w:rPr>
          <w:rFonts w:ascii="Times New Roman" w:hAnsi="Times New Roman" w:cs="Times New Roman"/>
          <w:b/>
          <w:bCs/>
          <w:sz w:val="24"/>
          <w:szCs w:val="24"/>
        </w:rPr>
        <w:t>RORAČUNA OPĆINE ŠKABRNJA ZA 2020</w:t>
      </w:r>
      <w:r w:rsidRPr="00223BA8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 xml:space="preserve">Posebni dio Proračuna sastoji se od rashoda raspoređenih po programima koji se sastoje od aktivnosti, tekućih i kapitalnih projekata, unutar glava i razdjela definiranih u skladu s organizacijskom klasifikacijom Proračuna. 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Tablicom su prikazani svi definirani programi u P</w:t>
      </w:r>
      <w:r>
        <w:rPr>
          <w:rFonts w:ascii="Times New Roman" w:hAnsi="Times New Roman" w:cs="Times New Roman"/>
          <w:color w:val="auto"/>
        </w:rPr>
        <w:t>roračunu Općine Škabrnja za 2020</w:t>
      </w:r>
      <w:r w:rsidRPr="00223BA8">
        <w:rPr>
          <w:rFonts w:ascii="Times New Roman" w:hAnsi="Times New Roman" w:cs="Times New Roman"/>
          <w:color w:val="auto"/>
        </w:rPr>
        <w:t xml:space="preserve">. 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godinu.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Reetkatablice"/>
        <w:tblW w:w="9464" w:type="dxa"/>
        <w:tblLook w:val="04A0"/>
      </w:tblPr>
      <w:tblGrid>
        <w:gridCol w:w="4531"/>
        <w:gridCol w:w="4933"/>
      </w:tblGrid>
      <w:tr w:rsidR="004D21B8" w:rsidRPr="00223BA8" w:rsidTr="005B33C4">
        <w:tc>
          <w:tcPr>
            <w:tcW w:w="4531" w:type="dxa"/>
            <w:shd w:val="clear" w:color="auto" w:fill="D9D9D9" w:themeFill="background1" w:themeFillShade="D9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bCs/>
                <w:color w:val="auto"/>
              </w:rPr>
              <w:t xml:space="preserve">BROJČANA OZNAKA PROGRAMA </w:t>
            </w:r>
          </w:p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3" w:type="dxa"/>
            <w:shd w:val="clear" w:color="auto" w:fill="D9D9D9" w:themeFill="background1" w:themeFillShade="D9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NAZIV PROGRAMA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1000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Djelatnost općinskog vijeća i načelnika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2200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Redovna djelatnost (</w:t>
            </w: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Juo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2304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Komunalni pogon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2300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Održ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 xml:space="preserve">. objekata i uređenje </w:t>
            </w: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komun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>. infrastrukture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2301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Izgradnja komunalne infrastrukture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2302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Zaštita od požara i civilna zaštita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3300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kulturi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3301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športu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2400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školstvu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2401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Predškolski odgoj i obrazovanje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2402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Socijalna skrb i novčane pomoći</w:t>
            </w:r>
          </w:p>
        </w:tc>
      </w:tr>
      <w:tr w:rsidR="004D21B8" w:rsidRPr="00223BA8" w:rsidTr="005B33C4">
        <w:tc>
          <w:tcPr>
            <w:tcW w:w="4531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2403</w:t>
            </w:r>
          </w:p>
        </w:tc>
        <w:tc>
          <w:tcPr>
            <w:tcW w:w="4933" w:type="dxa"/>
          </w:tcPr>
          <w:p w:rsidR="004D21B8" w:rsidRPr="00223BA8" w:rsidRDefault="004D21B8" w:rsidP="005B33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Zdravstvena zaštita</w:t>
            </w:r>
          </w:p>
        </w:tc>
      </w:tr>
    </w:tbl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Obrazloženje planiranih aktivnosti i projekata po proračunskim razdjelima, glavama i programima planiranim u posebnom dijelu proračuna daje se u nastavku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Djelatnost općinskog vijeća i općinskog načelnika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A200001</w:t>
      </w:r>
      <w:r w:rsidRPr="00223BA8">
        <w:rPr>
          <w:rFonts w:ascii="Times New Roman" w:hAnsi="Times New Roman" w:cs="Times New Roman"/>
          <w:sz w:val="24"/>
          <w:szCs w:val="24"/>
        </w:rPr>
        <w:t xml:space="preserve"> – Poslovanje općinskog vijeća – u okviru ove aktivnosti planirane su naknade i ostali troškovi za rad općinskog vijeća u iznosu od 50.000,00 kn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A200002- </w:t>
      </w:r>
      <w:r w:rsidRPr="00223BA8">
        <w:rPr>
          <w:rFonts w:ascii="Times New Roman" w:hAnsi="Times New Roman" w:cs="Times New Roman"/>
          <w:sz w:val="24"/>
          <w:szCs w:val="24"/>
        </w:rPr>
        <w:t>Poslovanje općinskog načelnika- u okviru ove aktivnosti planirani troškovi službenih putovanja, goriva, usluge telefona te troškova reprezentacije općinskog načelnika u iznosu od 93.000,00 kuna.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A200003- </w:t>
      </w:r>
      <w:r w:rsidRPr="00223BA8">
        <w:rPr>
          <w:rFonts w:ascii="Times New Roman" w:hAnsi="Times New Roman" w:cs="Times New Roman"/>
          <w:sz w:val="24"/>
          <w:szCs w:val="24"/>
        </w:rPr>
        <w:t>Obilježavanje Dana Općine, Velike Gospe, Dana Stradanja i sl</w:t>
      </w:r>
      <w:r>
        <w:rPr>
          <w:rFonts w:ascii="Times New Roman" w:hAnsi="Times New Roman" w:cs="Times New Roman"/>
          <w:sz w:val="24"/>
          <w:szCs w:val="24"/>
        </w:rPr>
        <w:t>ično</w:t>
      </w:r>
      <w:r w:rsidRPr="00223BA8">
        <w:rPr>
          <w:rFonts w:ascii="Times New Roman" w:hAnsi="Times New Roman" w:cs="Times New Roman"/>
          <w:sz w:val="24"/>
          <w:szCs w:val="24"/>
        </w:rPr>
        <w:t>.- u ovoj aktivnosti planirani su troškovi autorskih honorara, reprezentacije, te ostali nespomenuti troškovi. Aktivnost je planirana u iznosu od 130.000,00 kuna.</w:t>
      </w:r>
    </w:p>
    <w:p w:rsidR="004D21B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A200004- </w:t>
      </w:r>
      <w:r w:rsidRPr="00223BA8">
        <w:rPr>
          <w:rFonts w:ascii="Times New Roman" w:hAnsi="Times New Roman" w:cs="Times New Roman"/>
          <w:sz w:val="24"/>
          <w:szCs w:val="24"/>
        </w:rPr>
        <w:t>Pokroviteljstvo i donacije(političkim strankama)- Aktivnost je planirana u iznosu od 15.000,00 kuna.</w:t>
      </w:r>
    </w:p>
    <w:p w:rsidR="00295115" w:rsidRDefault="00295115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Pr="00223BA8" w:rsidRDefault="00295115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lastRenderedPageBreak/>
        <w:t>Program: Redovna djelatnost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A300001- </w:t>
      </w:r>
      <w:r w:rsidRPr="00223BA8">
        <w:rPr>
          <w:rFonts w:ascii="Times New Roman" w:hAnsi="Times New Roman" w:cs="Times New Roman"/>
          <w:sz w:val="24"/>
          <w:szCs w:val="24"/>
        </w:rPr>
        <w:t xml:space="preserve">Izvršna uprava i administracija odjela – Rashodi funkcioniranja jedinstvenog upravnog odjela, planirani su u iznosu od 928.500,00 kuna, a odnose se na rashode za zaposlene,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stručno usavršavanje zaposlenika, ostale naknade troškova zaposlenih, usluge telefona pošte i prijevoza, premije osiguranja, reprezentacija, članarine, pristojbe i naknade, božićno kićenje, financijske  rashode, kamate za primljene kredite i zajmove, bankarske usluge i usluge platnog prometa, zatezne kamate iz poslovnih odnosa i dr</w:t>
      </w:r>
      <w:r>
        <w:rPr>
          <w:rFonts w:ascii="Times New Roman" w:hAnsi="Times New Roman" w:cs="Times New Roman"/>
          <w:sz w:val="24"/>
          <w:szCs w:val="24"/>
          <w:lang w:eastAsia="hr-HR"/>
        </w:rPr>
        <w:t>ugo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, pomoći unu</w:t>
      </w:r>
      <w:r>
        <w:rPr>
          <w:rFonts w:ascii="Times New Roman" w:hAnsi="Times New Roman" w:cs="Times New Roman"/>
          <w:sz w:val="24"/>
          <w:szCs w:val="24"/>
          <w:lang w:eastAsia="hr-HR"/>
        </w:rPr>
        <w:t>tar općeg proračuna, otplatu glavnice primljenih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 xml:space="preserve"> kredita, te ostale nespomenute rashode poslovanja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A300002</w:t>
      </w:r>
      <w:r w:rsidRPr="00223BA8">
        <w:rPr>
          <w:rFonts w:ascii="Times New Roman" w:hAnsi="Times New Roman" w:cs="Times New Roman"/>
          <w:sz w:val="24"/>
          <w:szCs w:val="24"/>
        </w:rPr>
        <w:t>- Rashodi za materijal i energiju , planirani su  iznosu od 20.000,00 kuna, a odnose se na  uredski materijal, literaturu, materijal i sredstva za čišćenje, mat.za higijenske potrebe, ostali materijal za potrebe redovnog poslovanja, materijal za tekuće i investicijsko održavanje, te sitan inventar i auto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gume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A300003</w:t>
      </w:r>
      <w:r w:rsidRPr="00223BA8">
        <w:rPr>
          <w:rFonts w:ascii="Times New Roman" w:hAnsi="Times New Roman" w:cs="Times New Roman"/>
          <w:sz w:val="24"/>
          <w:szCs w:val="24"/>
        </w:rPr>
        <w:t>–Tekuće i invest</w:t>
      </w:r>
      <w:r>
        <w:rPr>
          <w:rFonts w:ascii="Times New Roman" w:hAnsi="Times New Roman" w:cs="Times New Roman"/>
          <w:sz w:val="24"/>
          <w:szCs w:val="24"/>
        </w:rPr>
        <w:t>icijsko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23BA8">
        <w:rPr>
          <w:rFonts w:ascii="Times New Roman" w:hAnsi="Times New Roman" w:cs="Times New Roman"/>
          <w:sz w:val="24"/>
          <w:szCs w:val="24"/>
        </w:rPr>
        <w:t>državanje –planirano je u iznosu od 25.000,00 kuna a odnosi se na  usluge tek.održ.građevine, opreme i prijevoznih sredstava, te ostale usluge tekućeg i investicijskog  održavanja.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A300004</w:t>
      </w:r>
      <w:r w:rsidRPr="00223BA8">
        <w:rPr>
          <w:rFonts w:ascii="Times New Roman" w:hAnsi="Times New Roman" w:cs="Times New Roman"/>
          <w:sz w:val="24"/>
          <w:szCs w:val="24"/>
        </w:rPr>
        <w:t>– Promidžba i Web stranica općine –planirano je u iznosu od  15</w:t>
      </w:r>
      <w:r>
        <w:rPr>
          <w:rFonts w:ascii="Times New Roman" w:hAnsi="Times New Roman" w:cs="Times New Roman"/>
          <w:sz w:val="24"/>
          <w:szCs w:val="24"/>
        </w:rPr>
        <w:t>.000,00 kuna  odnosi se na usluge</w:t>
      </w:r>
      <w:r w:rsidRPr="00223BA8">
        <w:rPr>
          <w:rFonts w:ascii="Times New Roman" w:hAnsi="Times New Roman" w:cs="Times New Roman"/>
          <w:sz w:val="24"/>
          <w:szCs w:val="24"/>
        </w:rPr>
        <w:t xml:space="preserve"> promidžbe i informiranja, održavanje domene stranice, te autorskog honorara.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A300005</w:t>
      </w:r>
      <w:r w:rsidRPr="00223BA8">
        <w:rPr>
          <w:rFonts w:ascii="Times New Roman" w:hAnsi="Times New Roman" w:cs="Times New Roman"/>
          <w:sz w:val="24"/>
          <w:szCs w:val="24"/>
        </w:rPr>
        <w:t>– Intelektualne i osobne usluge –aktivnost je planiran u iznosu od 100.000,00 kuna a o</w:t>
      </w:r>
      <w:r>
        <w:rPr>
          <w:rFonts w:ascii="Times New Roman" w:hAnsi="Times New Roman" w:cs="Times New Roman"/>
          <w:sz w:val="24"/>
          <w:szCs w:val="24"/>
        </w:rPr>
        <w:t xml:space="preserve">dnosi se na ugovore o djelu,usluge odvjetnika i pravnog </w:t>
      </w:r>
      <w:r w:rsidRPr="00223BA8">
        <w:rPr>
          <w:rFonts w:ascii="Times New Roman" w:hAnsi="Times New Roman" w:cs="Times New Roman"/>
          <w:sz w:val="24"/>
          <w:szCs w:val="24"/>
        </w:rPr>
        <w:t>savjetnika , geodetsko katastarske uslu</w:t>
      </w:r>
      <w:r>
        <w:rPr>
          <w:rFonts w:ascii="Times New Roman" w:hAnsi="Times New Roman" w:cs="Times New Roman"/>
          <w:sz w:val="24"/>
          <w:szCs w:val="24"/>
        </w:rPr>
        <w:t>ge te ostale intelektualne usluge.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A300006-</w:t>
      </w:r>
      <w:r w:rsidRPr="00223BA8">
        <w:rPr>
          <w:rFonts w:ascii="Times New Roman" w:hAnsi="Times New Roman" w:cs="Times New Roman"/>
          <w:sz w:val="24"/>
          <w:szCs w:val="24"/>
        </w:rPr>
        <w:t xml:space="preserve"> Katastarska izmjera- aktivnost je planiran u iznosu od 50.000,00 kuna odnosi se na katastarsku izmjeru nekretnina na području Općine Škabrnja.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A300007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Ostale usluge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aktivn</w:t>
      </w:r>
      <w:r>
        <w:rPr>
          <w:rFonts w:ascii="Times New Roman" w:hAnsi="Times New Roman" w:cs="Times New Roman"/>
          <w:sz w:val="24"/>
          <w:szCs w:val="24"/>
        </w:rPr>
        <w:t>ost se odnosi na ažuriranje računalnih baza,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grafičke i tiskarske usluge, usluge </w:t>
      </w:r>
      <w:r w:rsidRPr="00223BA8">
        <w:rPr>
          <w:rFonts w:ascii="Times New Roman" w:hAnsi="Times New Roman" w:cs="Times New Roman"/>
          <w:sz w:val="24"/>
          <w:szCs w:val="24"/>
        </w:rPr>
        <w:t>pri registraciji prijev</w:t>
      </w:r>
      <w:r>
        <w:rPr>
          <w:rFonts w:ascii="Times New Roman" w:hAnsi="Times New Roman" w:cs="Times New Roman"/>
          <w:sz w:val="24"/>
          <w:szCs w:val="24"/>
        </w:rPr>
        <w:t>oznih sredstava, te ostale usluge,</w:t>
      </w:r>
      <w:r w:rsidRPr="00223BA8">
        <w:rPr>
          <w:rFonts w:ascii="Times New Roman" w:hAnsi="Times New Roman" w:cs="Times New Roman"/>
          <w:sz w:val="24"/>
          <w:szCs w:val="24"/>
        </w:rPr>
        <w:t xml:space="preserve"> a planiran je u iznosu od 10.000,00 kuna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A30008-</w:t>
      </w:r>
      <w:r w:rsidRPr="00223BA8">
        <w:rPr>
          <w:rFonts w:ascii="Times New Roman" w:hAnsi="Times New Roman" w:cs="Times New Roman"/>
          <w:sz w:val="24"/>
          <w:szCs w:val="24"/>
        </w:rPr>
        <w:t xml:space="preserve">Donacije vjerskim zajednicama-program je planiran u iznosu od 10.000,00 kuna, 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A300009</w:t>
      </w:r>
      <w:r w:rsidRPr="00223BA8">
        <w:rPr>
          <w:rFonts w:ascii="Times New Roman" w:hAnsi="Times New Roman" w:cs="Times New Roman"/>
          <w:sz w:val="24"/>
          <w:szCs w:val="24"/>
        </w:rPr>
        <w:t>-Poslovanje raznih udruga- odnosi se na donacije udrugama proizašlim iz domovinskog rata, a planiran je u iznosu od 15.000,00 kuna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A30010</w:t>
      </w:r>
      <w:r w:rsidRPr="00223BA8">
        <w:rPr>
          <w:rFonts w:ascii="Times New Roman" w:hAnsi="Times New Roman" w:cs="Times New Roman"/>
          <w:sz w:val="24"/>
          <w:szCs w:val="24"/>
        </w:rPr>
        <w:t>-Tekuće donacije Crveni križ-tekuće donacije za rad crvenog križa planirane su u iznosu od 2.000,00 kn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K30010</w:t>
      </w:r>
      <w:r w:rsidRPr="00223BA8">
        <w:rPr>
          <w:rFonts w:ascii="Times New Roman" w:hAnsi="Times New Roman" w:cs="Times New Roman"/>
          <w:sz w:val="24"/>
          <w:szCs w:val="24"/>
        </w:rPr>
        <w:t>- Uredski namještaj i oprema – planiran je iznos od 26.000,00 kuna. Rashod se odnosi na uredsku opremu i namještaj, komunikacijsku opremu, knjige, te ulaganja u računalne programe.</w:t>
      </w:r>
    </w:p>
    <w:p w:rsidR="004D21B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Pr="00223BA8" w:rsidRDefault="00295115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lastRenderedPageBreak/>
        <w:t>Program: Komunalna infrastruktura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A400100-</w:t>
      </w:r>
      <w:r w:rsidRPr="00223BA8">
        <w:rPr>
          <w:rFonts w:ascii="Times New Roman" w:hAnsi="Times New Roman" w:cs="Times New Roman"/>
          <w:sz w:val="24"/>
          <w:szCs w:val="24"/>
        </w:rPr>
        <w:t>Komunalni pogon- Ukupno planirana sredstva iznose 297.000,00 kn a odnose se na plaće komunalnih djelatnika, materijalne rashode vezane za njihov rad kao što su gorivo, materijali za tekuće i investicijsko održavanje, te usluge telefona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K400100</w:t>
      </w:r>
      <w:r w:rsidRPr="00223BA8">
        <w:rPr>
          <w:rFonts w:ascii="Times New Roman" w:hAnsi="Times New Roman" w:cs="Times New Roman"/>
          <w:sz w:val="24"/>
          <w:szCs w:val="24"/>
        </w:rPr>
        <w:t>-Nabavka komunalne opreme- planirano je 20.000,00 kn a odnosi se na nabava opreme potrebne za rad komunalnog pogona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Održavanje objekata i komunalne infrastruktura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A400101-</w:t>
      </w:r>
      <w:r w:rsidRPr="00223BA8">
        <w:rPr>
          <w:rFonts w:ascii="Times New Roman" w:hAnsi="Times New Roman" w:cs="Times New Roman"/>
          <w:sz w:val="24"/>
          <w:szCs w:val="24"/>
        </w:rPr>
        <w:t xml:space="preserve"> Prikupljanje otpada, deratizacija i opskrba vodom- Aktivnost je planirana u iznosu od 280.000,00 kuna, a odnosi se na proljetnu i jesensku deratizaciju, te uslugu dezinsekcije tijekom ljeta, na odvod smeća te opskrbu vodom,te kupnju opreme za odlaganje otpada.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A400102-</w:t>
      </w:r>
      <w:r w:rsidRPr="00223BA8">
        <w:rPr>
          <w:rFonts w:ascii="Times New Roman" w:hAnsi="Times New Roman" w:cs="Times New Roman"/>
          <w:sz w:val="24"/>
          <w:szCs w:val="24"/>
        </w:rPr>
        <w:t>Javna rasvjeta-Aktivnost je planirana u iznosu od 80.000,00 kuna, a odnosi se na el. energiju  i usl.održ.javne rasvijetle 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A400103-</w:t>
      </w:r>
      <w:r w:rsidRPr="00223BA8">
        <w:rPr>
          <w:rFonts w:ascii="Times New Roman" w:hAnsi="Times New Roman" w:cs="Times New Roman"/>
          <w:sz w:val="24"/>
          <w:szCs w:val="24"/>
        </w:rPr>
        <w:t>Održavanje javnih površina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Aktivnost je planirana u iznosu od 15.000,00 a odnosi se na materijal i sredstva za održavanje javne površine.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A400104</w:t>
      </w:r>
      <w:r w:rsidRPr="00223BA8">
        <w:rPr>
          <w:rFonts w:ascii="Times New Roman" w:hAnsi="Times New Roman" w:cs="Times New Roman"/>
          <w:sz w:val="24"/>
          <w:szCs w:val="24"/>
        </w:rPr>
        <w:t xml:space="preserve"> -Održavanje poljskih putova  nerazvrstanih cesta-Aktivnost je planirana u iznosu od 55.000,00 kuna.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Izgradnja i komunalne infrastruktura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K400200</w:t>
      </w:r>
      <w:r w:rsidRPr="00223BA8">
        <w:rPr>
          <w:rFonts w:ascii="Times New Roman" w:hAnsi="Times New Roman" w:cs="Times New Roman"/>
          <w:sz w:val="24"/>
          <w:szCs w:val="24"/>
        </w:rPr>
        <w:t xml:space="preserve">-izgradnja memorijalnog centra-Projekt je planiran u iznosu od 100.000,00 kuna a odnosi se na izgradnju memorijalnog centra na </w:t>
      </w:r>
      <w:proofErr w:type="spellStart"/>
      <w:r w:rsidRPr="00223BA8">
        <w:rPr>
          <w:rFonts w:ascii="Times New Roman" w:hAnsi="Times New Roman" w:cs="Times New Roman"/>
          <w:sz w:val="24"/>
          <w:szCs w:val="24"/>
        </w:rPr>
        <w:t>Ražovljevoj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 xml:space="preserve"> glavici.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K400201-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groblja i mrtvačnice- Projekt je planiran u iznosu od 250.000,00 kuna, a  odnosi na kupnju zemljišta, te izgradnju trafostanice na mjesnom  groblju sv. Luka.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K400201-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općinske upravne zgrade-Projekt je planiran u iznosu od 500.000,00 kuna. Rashod se odnosi na izgradnju općinske zgrade.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K400203-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nerazvrstanih cesta i pj. staze-Projekt je planiran u iznosu od 25.000,00 kuna Odnosi se na izgradnju pješake staze, te opremu.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K400204</w:t>
      </w:r>
      <w:r w:rsidRPr="00223BA8">
        <w:rPr>
          <w:rFonts w:ascii="Times New Roman" w:hAnsi="Times New Roman" w:cs="Times New Roman"/>
          <w:sz w:val="24"/>
          <w:szCs w:val="24"/>
        </w:rPr>
        <w:t xml:space="preserve">- Izrada projektne dokumentacije-Projekt je planiran u iznosu od 250.000,00 kuna a odnosi se na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projekt nerazvrstanih cesta</w:t>
      </w:r>
      <w:r w:rsidRPr="00223BA8">
        <w:rPr>
          <w:rFonts w:ascii="Times New Roman" w:hAnsi="Times New Roman" w:cs="Times New Roman"/>
          <w:sz w:val="24"/>
          <w:szCs w:val="24"/>
        </w:rPr>
        <w:t xml:space="preserve">,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projekt uređenja centra</w:t>
      </w:r>
      <w:r w:rsidRPr="00223B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r-HR"/>
        </w:rPr>
        <w:t>projekt klupske zgrade NK Škabrnja 91</w:t>
      </w:r>
      <w:r w:rsidRPr="00223B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projekt infrastrukture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 xml:space="preserve">u poslovnoj zoni </w:t>
      </w:r>
      <w:proofErr w:type="spellStart"/>
      <w:r w:rsidRPr="00223BA8">
        <w:rPr>
          <w:rFonts w:ascii="Times New Roman" w:hAnsi="Times New Roman" w:cs="Times New Roman"/>
          <w:sz w:val="24"/>
          <w:szCs w:val="24"/>
          <w:lang w:eastAsia="hr-HR"/>
        </w:rPr>
        <w:t>Vlačine</w:t>
      </w:r>
      <w:proofErr w:type="spellEnd"/>
      <w:r w:rsidRPr="00223BA8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tbl>
      <w:tblPr>
        <w:tblW w:w="6080" w:type="dxa"/>
        <w:tblInd w:w="93" w:type="dxa"/>
        <w:tblLook w:val="04A0"/>
      </w:tblPr>
      <w:tblGrid>
        <w:gridCol w:w="6080"/>
      </w:tblGrid>
      <w:tr w:rsidR="004D21B8" w:rsidRPr="00223BA8" w:rsidTr="005B33C4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1B8" w:rsidRPr="00223BA8" w:rsidRDefault="004D21B8" w:rsidP="005B33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K400205-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Vatrogasnog i Lovačkog  doma- Projekt je planiran u iznosu od 100.000,00 kuna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K400206-</w:t>
      </w:r>
      <w:r w:rsidRPr="00223BA8">
        <w:rPr>
          <w:rFonts w:ascii="Times New Roman" w:hAnsi="Times New Roman" w:cs="Times New Roman"/>
          <w:sz w:val="24"/>
          <w:szCs w:val="24"/>
        </w:rPr>
        <w:t xml:space="preserve">Izgradnja građevinske zone </w:t>
      </w:r>
      <w:proofErr w:type="spellStart"/>
      <w:r w:rsidRPr="00223BA8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 xml:space="preserve"> - Projekt je planiran u iznosu od 1.500.000,00 kuna.</w:t>
      </w:r>
    </w:p>
    <w:p w:rsidR="004D21B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K400207</w:t>
      </w:r>
      <w:r w:rsidRPr="00223BA8">
        <w:rPr>
          <w:rFonts w:ascii="Times New Roman" w:hAnsi="Times New Roman" w:cs="Times New Roman"/>
          <w:sz w:val="24"/>
          <w:szCs w:val="24"/>
        </w:rPr>
        <w:t>- Izgradnja trga u selu – odnosi se na uređen</w:t>
      </w:r>
      <w:r>
        <w:rPr>
          <w:rFonts w:ascii="Times New Roman" w:hAnsi="Times New Roman" w:cs="Times New Roman"/>
          <w:sz w:val="24"/>
          <w:szCs w:val="24"/>
        </w:rPr>
        <w:t xml:space="preserve">je trga u selu, te izgradnju </w:t>
      </w:r>
      <w:proofErr w:type="spellStart"/>
      <w:r>
        <w:rPr>
          <w:rFonts w:ascii="Times New Roman" w:hAnsi="Times New Roman" w:cs="Times New Roman"/>
          <w:sz w:val="24"/>
          <w:szCs w:val="24"/>
        </w:rPr>
        <w:t>Wi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223B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 xml:space="preserve"> zone. Projekt je planiran u iznosu od 200.000,00 kuna.</w:t>
      </w:r>
    </w:p>
    <w:p w:rsidR="00295115" w:rsidRDefault="00295115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Default="00295115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Pr="00223BA8" w:rsidRDefault="00295115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lastRenderedPageBreak/>
        <w:t>Program: Zaštita od požara i civilna zaštita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A400300-</w:t>
      </w:r>
      <w:r w:rsidRPr="00223BA8">
        <w:rPr>
          <w:rFonts w:ascii="Times New Roman" w:hAnsi="Times New Roman" w:cs="Times New Roman"/>
          <w:sz w:val="24"/>
          <w:szCs w:val="24"/>
        </w:rPr>
        <w:t>Financiranje DVD Škabrnja – Aktivnost se planira i iznosu od 100.000,00 kuna.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A400301-</w:t>
      </w:r>
      <w:r w:rsidRPr="00223B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Financiranje Civilne zaštite-Aktivnost se planira u iznosu od 10.000,00 kuna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A400302-</w:t>
      </w:r>
      <w:r w:rsidRPr="00223BA8">
        <w:rPr>
          <w:rFonts w:ascii="Times New Roman" w:hAnsi="Times New Roman" w:cs="Times New Roman"/>
          <w:sz w:val="24"/>
          <w:szCs w:val="24"/>
        </w:rPr>
        <w:t xml:space="preserve"> Hrvatska gorska služba spašavanja –Aktivnost se planira u iznosu od 2.000,00 kuna</w:t>
      </w:r>
    </w:p>
    <w:tbl>
      <w:tblPr>
        <w:tblW w:w="6080" w:type="dxa"/>
        <w:tblInd w:w="93" w:type="dxa"/>
        <w:tblLook w:val="04A0"/>
      </w:tblPr>
      <w:tblGrid>
        <w:gridCol w:w="6080"/>
      </w:tblGrid>
      <w:tr w:rsidR="004D21B8" w:rsidRPr="00223BA8" w:rsidTr="005B33C4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1B8" w:rsidRPr="00223BA8" w:rsidRDefault="004D21B8" w:rsidP="005B33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4D21B8" w:rsidRPr="00223BA8" w:rsidTr="005B33C4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1B8" w:rsidRPr="00223BA8" w:rsidRDefault="004D21B8" w:rsidP="005B33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4D21B8" w:rsidRPr="00223BA8" w:rsidTr="005B33C4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1B8" w:rsidRPr="00223BA8" w:rsidRDefault="004D21B8" w:rsidP="005B33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4D21B8" w:rsidRPr="00223BA8" w:rsidRDefault="004D21B8" w:rsidP="004D21B8">
      <w:pPr>
        <w:shd w:val="clear" w:color="auto" w:fill="BFBFBF" w:themeFill="background1" w:themeFillShade="BF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kulturi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A504000 </w:t>
      </w:r>
      <w:r w:rsidRPr="00223BA8">
        <w:rPr>
          <w:rFonts w:ascii="Times New Roman" w:hAnsi="Times New Roman" w:cs="Times New Roman"/>
          <w:sz w:val="24"/>
          <w:szCs w:val="24"/>
        </w:rPr>
        <w:t>–Kulturne manifestacije  – Aktivnost je planirana u iznosu od 30.000,00 kn a uključuje donacije KUD-u Škabrnja, KUD-u sv.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 xml:space="preserve">Luka i Pjevačkoj skupini </w:t>
      </w:r>
      <w:proofErr w:type="spellStart"/>
      <w:r>
        <w:rPr>
          <w:rFonts w:ascii="Times New Roman" w:hAnsi="Times New Roman" w:cs="Times New Roman"/>
          <w:sz w:val="24"/>
          <w:szCs w:val="24"/>
        </w:rPr>
        <w:t>Č</w:t>
      </w:r>
      <w:r w:rsidRPr="00223BA8">
        <w:rPr>
          <w:rFonts w:ascii="Times New Roman" w:hAnsi="Times New Roman" w:cs="Times New Roman"/>
          <w:sz w:val="24"/>
          <w:szCs w:val="24"/>
        </w:rPr>
        <w:t>evulja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>.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športu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A504100 </w:t>
      </w:r>
      <w:r w:rsidRPr="00223BA8">
        <w:rPr>
          <w:rFonts w:ascii="Times New Roman" w:hAnsi="Times New Roman" w:cs="Times New Roman"/>
          <w:sz w:val="24"/>
          <w:szCs w:val="24"/>
        </w:rPr>
        <w:t>–Održavanje športskih terena-Aktivnost je planirana u iznosu od 60.000,00 kuna. Aktivnost čine rashodi energija, 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>, te ostale usluge</w:t>
      </w:r>
      <w:r w:rsidRPr="00223BA8">
        <w:rPr>
          <w:rFonts w:ascii="Times New Roman" w:hAnsi="Times New Roman" w:cs="Times New Roman"/>
          <w:sz w:val="24"/>
          <w:szCs w:val="24"/>
        </w:rPr>
        <w:t xml:space="preserve"> održavanja tekućeg i investicijskog održavanja sportskih terena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A504101 </w:t>
      </w:r>
      <w:r w:rsidRPr="00223BA8">
        <w:rPr>
          <w:rFonts w:ascii="Times New Roman" w:hAnsi="Times New Roman" w:cs="Times New Roman"/>
          <w:sz w:val="24"/>
          <w:szCs w:val="24"/>
        </w:rPr>
        <w:t>-Financiranje rada športskih udruga-Aktivnost je planirana u iznosu od 250.000,00 kuna a odnosi se na tekuće donacije sportskim klubovima: NK Škabrnja 91,ŽKK Škabrnja, Konopaši Škabrnja, MNK Škabrnja, te ostale sportske udruge.</w:t>
      </w:r>
    </w:p>
    <w:p w:rsidR="004D21B8" w:rsidRPr="00223BA8" w:rsidRDefault="004D21B8" w:rsidP="004D21B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K504102</w:t>
      </w:r>
      <w:r w:rsidRPr="00223BA8">
        <w:rPr>
          <w:rFonts w:ascii="Times New Roman" w:hAnsi="Times New Roman" w:cs="Times New Roman"/>
          <w:sz w:val="24"/>
          <w:szCs w:val="24"/>
        </w:rPr>
        <w:t>–Izgradnja športskog i rekreacijskog terena –Projekt se planira u iznosu od 600.000,00 kn. Značajan rashod se odnosi na izgradnju teniskog i košarkaškog igrališta koji sufinancira Europska unija u iznosu od 90% cjelokupne vrijednosti.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školstvu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A605000</w:t>
      </w:r>
      <w:r w:rsidRPr="00223BA8">
        <w:rPr>
          <w:rFonts w:ascii="Times New Roman" w:hAnsi="Times New Roman" w:cs="Times New Roman"/>
          <w:sz w:val="24"/>
          <w:szCs w:val="24"/>
        </w:rPr>
        <w:t>–Stipendije učenicima i studentima –Planirano je 70.000,00 kn kao jednokratna stipendija studentima 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A605100</w:t>
      </w:r>
      <w:r w:rsidRPr="00223BA8">
        <w:rPr>
          <w:rFonts w:ascii="Times New Roman" w:hAnsi="Times New Roman" w:cs="Times New Roman"/>
          <w:sz w:val="24"/>
          <w:szCs w:val="24"/>
        </w:rPr>
        <w:t>–Tekuće donacije za osnovnoškolski i predškolski odgoj –Planirano  je 10.000,00a odnosi se na tekuće donacije O.Š.Vladimir Nazor u Škabrnji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A605102 </w:t>
      </w:r>
      <w:r w:rsidRPr="00223BA8">
        <w:rPr>
          <w:rFonts w:ascii="Times New Roman" w:hAnsi="Times New Roman" w:cs="Times New Roman"/>
          <w:sz w:val="24"/>
          <w:szCs w:val="24"/>
        </w:rPr>
        <w:t>Dječji vrtić „Maruškica“ - Općina sufinancira boravak djece u vrtiću. Program je planiran u iznosu i od 1.056.500,00 kuna , te su rashodi prikazani u Tablici 3,  Rashodi za sufinanciranje troškova dječjeg vrtića koje snosi općina Škabrnja iznose 792.000,00 kuna.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t>Program: Socijalna skrb i novčane pomoći</w:t>
      </w: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A605200 – </w:t>
      </w:r>
      <w:r w:rsidRPr="00223BA8">
        <w:rPr>
          <w:rFonts w:ascii="Times New Roman" w:hAnsi="Times New Roman" w:cs="Times New Roman"/>
          <w:sz w:val="24"/>
          <w:szCs w:val="24"/>
        </w:rPr>
        <w:t>Pomoć socijalno ugroženim kategorijama stanovništva-  Aktivnost je planirana u iznosu od 100.000,00, a odnosi se na pomoć obiteljima i kućanstvima, naknade za novorođenčad, te ostale naknade iz proračuna u novcu.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21B8" w:rsidRPr="00223BA8" w:rsidRDefault="004D21B8" w:rsidP="004D21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lastRenderedPageBreak/>
        <w:t>A605201 –</w:t>
      </w:r>
      <w:r w:rsidRPr="00223BA8">
        <w:rPr>
          <w:rFonts w:ascii="Times New Roman" w:hAnsi="Times New Roman" w:cs="Times New Roman"/>
          <w:sz w:val="24"/>
          <w:szCs w:val="24"/>
        </w:rPr>
        <w:t xml:space="preserve"> Zdravstvena njega u kući starih i bolesnih- Aktivnost je planirana u iznosu od 10.000,00 kuna a odnosi na sufinanciranje pružanja usluga pomoći i njege u kući starijim osobama.</w:t>
      </w:r>
    </w:p>
    <w:p w:rsidR="004D21B8" w:rsidRPr="00223BA8" w:rsidRDefault="004D21B8" w:rsidP="004D21B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A605202-</w:t>
      </w:r>
      <w:r w:rsidRPr="00223BA8">
        <w:rPr>
          <w:rFonts w:ascii="Times New Roman" w:hAnsi="Times New Roman" w:cs="Times New Roman"/>
          <w:sz w:val="24"/>
          <w:szCs w:val="24"/>
        </w:rPr>
        <w:t>Sufinanciranje programa za djecu s poteškoćama u razvoju</w:t>
      </w:r>
      <w:r w:rsidRPr="00223BA8">
        <w:rPr>
          <w:rFonts w:ascii="Times New Roman" w:hAnsi="Times New Roman" w:cs="Times New Roman"/>
          <w:b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Aktivnost je planirana u iznosu od 10.000,00 kuna te se odnosi na sufinanciranje programa DV Latica.</w:t>
      </w:r>
    </w:p>
    <w:p w:rsidR="00295115" w:rsidRDefault="00295115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5115" w:rsidRPr="00223BA8" w:rsidRDefault="00295115" w:rsidP="004D2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1B8" w:rsidRPr="00223BA8" w:rsidRDefault="004D21B8" w:rsidP="004D21B8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Izdaci za rad ambulante u Škabrnja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  Program:2403  Zdravstvena zaštita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A605400– </w:t>
      </w:r>
      <w:r w:rsidRPr="00223BA8">
        <w:rPr>
          <w:rFonts w:ascii="Times New Roman" w:hAnsi="Times New Roman" w:cs="Times New Roman"/>
          <w:sz w:val="24"/>
          <w:szCs w:val="24"/>
        </w:rPr>
        <w:t>Izdaci za rad ambulante u Škabrnji- Aktivnost je planirana u iznosu od 25.000,00 kuna. R</w:t>
      </w:r>
      <w:r>
        <w:rPr>
          <w:rFonts w:ascii="Times New Roman" w:hAnsi="Times New Roman" w:cs="Times New Roman"/>
          <w:sz w:val="24"/>
          <w:szCs w:val="24"/>
        </w:rPr>
        <w:t xml:space="preserve">ashod se odnosi na potrošnju električne </w:t>
      </w:r>
      <w:r w:rsidRPr="00223BA8">
        <w:rPr>
          <w:rFonts w:ascii="Times New Roman" w:hAnsi="Times New Roman" w:cs="Times New Roman"/>
          <w:sz w:val="24"/>
          <w:szCs w:val="24"/>
        </w:rPr>
        <w:t>energije za rad ambulante u Škabrnji.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sz w:val="24"/>
          <w:szCs w:val="24"/>
        </w:rPr>
        <w:t>A605401 – Zdravstvene  i veterinarske usluge – aktivnost je planirana u iznosu od 5.000,00 kuna, a odnosi se na ugovor sklopljen sa ZZJZ, te ostale veterinarske i zdravstvene usluge.</w:t>
      </w:r>
    </w:p>
    <w:p w:rsidR="004D21B8" w:rsidRPr="00223BA8" w:rsidRDefault="004D21B8" w:rsidP="004D2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rPr>
          <w:rFonts w:ascii="Times New Roman" w:hAnsi="Times New Roman" w:cs="Times New Roman"/>
          <w:sz w:val="24"/>
          <w:szCs w:val="24"/>
        </w:rPr>
      </w:pPr>
    </w:p>
    <w:p w:rsidR="004D21B8" w:rsidRPr="00223BA8" w:rsidRDefault="004D21B8" w:rsidP="004D21B8">
      <w:pPr>
        <w:rPr>
          <w:rFonts w:ascii="Times New Roman" w:hAnsi="Times New Roman" w:cs="Times New Roman"/>
          <w:sz w:val="24"/>
          <w:szCs w:val="24"/>
        </w:rPr>
      </w:pPr>
    </w:p>
    <w:p w:rsidR="00223BA8" w:rsidRDefault="00295115" w:rsidP="002951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51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854325" cy="1717675"/>
            <wp:effectExtent l="19050" t="0" r="3175" b="0"/>
            <wp:docPr id="11" name="Slika 21" descr="Slikovni rezultat za FINANCIJSKA IZVJEŠ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kovni rezultat za FINANCIJSKA IZVJEŠĆ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A8" w:rsidRPr="00223BA8" w:rsidRDefault="00223BA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5150" w:rsidRPr="00223BA8" w:rsidRDefault="009C5150" w:rsidP="009C515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r-HR"/>
        </w:rPr>
      </w:pPr>
    </w:p>
    <w:p w:rsidR="009C5150" w:rsidRPr="00223BA8" w:rsidRDefault="00134BAA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textWrapping" w:clear="all"/>
      </w:r>
      <w:r w:rsidR="009C5150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A31BC8" w:rsidRPr="00223BA8" w:rsidRDefault="00A31BC8" w:rsidP="009C515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31BC8" w:rsidRPr="00223BA8" w:rsidSect="00DE5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9232B"/>
    <w:multiLevelType w:val="hybridMultilevel"/>
    <w:tmpl w:val="C11E26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C5150"/>
    <w:rsid w:val="00134BAA"/>
    <w:rsid w:val="00223BA8"/>
    <w:rsid w:val="00276041"/>
    <w:rsid w:val="00295115"/>
    <w:rsid w:val="002B0668"/>
    <w:rsid w:val="0030297F"/>
    <w:rsid w:val="004D21B8"/>
    <w:rsid w:val="00593AF4"/>
    <w:rsid w:val="005B7DFE"/>
    <w:rsid w:val="006A6CF4"/>
    <w:rsid w:val="006A73C3"/>
    <w:rsid w:val="0084138C"/>
    <w:rsid w:val="008C0970"/>
    <w:rsid w:val="009C5150"/>
    <w:rsid w:val="00A31BC8"/>
    <w:rsid w:val="00A45A8D"/>
    <w:rsid w:val="00A738A7"/>
    <w:rsid w:val="00BE377E"/>
    <w:rsid w:val="00D44722"/>
    <w:rsid w:val="00DE5297"/>
    <w:rsid w:val="00EE1617"/>
    <w:rsid w:val="00F178D2"/>
    <w:rsid w:val="00FA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97"/>
  </w:style>
  <w:style w:type="paragraph" w:styleId="Naslov3">
    <w:name w:val="heading 3"/>
    <w:basedOn w:val="Normal"/>
    <w:link w:val="Naslov3Char"/>
    <w:uiPriority w:val="9"/>
    <w:qFormat/>
    <w:rsid w:val="009C5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5">
    <w:name w:val="heading 5"/>
    <w:basedOn w:val="Normal"/>
    <w:link w:val="Naslov5Char"/>
    <w:uiPriority w:val="9"/>
    <w:qFormat/>
    <w:rsid w:val="009C51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9C5150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9C5150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9C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C5150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9C5150"/>
    <w:rPr>
      <w:b/>
      <w:bCs/>
    </w:rPr>
  </w:style>
  <w:style w:type="paragraph" w:styleId="Odlomakpopisa">
    <w:name w:val="List Paragraph"/>
    <w:basedOn w:val="Normal"/>
    <w:uiPriority w:val="34"/>
    <w:qFormat/>
    <w:rsid w:val="00BE377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3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37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097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8C097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644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4380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10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3397">
              <w:marLeft w:val="0"/>
              <w:marRight w:val="0"/>
              <w:marTop w:val="3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9226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80776">
                      <w:marLeft w:val="0"/>
                      <w:marRight w:val="0"/>
                      <w:marTop w:val="0"/>
                      <w:marBottom w:val="25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</w:div>
                    <w:div w:id="809905835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87084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1842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628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9352">
              <w:marLeft w:val="0"/>
              <w:marRight w:val="0"/>
              <w:marTop w:val="3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156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136">
                      <w:marLeft w:val="0"/>
                      <w:marRight w:val="0"/>
                      <w:marTop w:val="0"/>
                      <w:marBottom w:val="25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</w:div>
                    <w:div w:id="257255392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31574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9046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52289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4359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chart>
    <c:title>
      <c:layout>
        <c:manualLayout>
          <c:xMode val="edge"/>
          <c:yMode val="edge"/>
          <c:x val="0.15192194112961391"/>
          <c:y val="7.8680887049559708E-3"/>
        </c:manualLayout>
      </c:layout>
    </c:title>
    <c:view3D>
      <c:perspective val="30"/>
    </c:view3D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UKUPNI PRIHODI I PRIMICI</c:v>
                </c:pt>
              </c:strCache>
            </c:strRef>
          </c:tx>
          <c:dLbls>
            <c:showPercent val="1"/>
          </c:dLbls>
          <c:cat>
            <c:strRef>
              <c:f>List1!$A$2:$A$8</c:f>
              <c:strCache>
                <c:ptCount val="7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administativnih pristojbi, pristojbi po posebnim propisima i naknadama</c:v>
                </c:pt>
                <c:pt idx="4">
                  <c:v>Kazne, upravne mjere i ostali prihodi</c:v>
                </c:pt>
                <c:pt idx="5">
                  <c:v>Prihodi od prodaje neproizvedene materijalne imovine</c:v>
                </c:pt>
                <c:pt idx="6">
                  <c:v>Primici od zaduživanja</c:v>
                </c:pt>
              </c:strCache>
            </c:strRef>
          </c:cat>
          <c:val>
            <c:numRef>
              <c:f>List1!$B$2:$B$8</c:f>
              <c:numCache>
                <c:formatCode>0.00%</c:formatCode>
                <c:ptCount val="7"/>
                <c:pt idx="0">
                  <c:v>0.48460000000000031</c:v>
                </c:pt>
                <c:pt idx="1">
                  <c:v>0.19070000000000006</c:v>
                </c:pt>
                <c:pt idx="2">
                  <c:v>8.7000000000000046E-3</c:v>
                </c:pt>
                <c:pt idx="3">
                  <c:v>7.200000000000005E-2</c:v>
                </c:pt>
                <c:pt idx="4">
                  <c:v>6.7000000000000089E-3</c:v>
                </c:pt>
                <c:pt idx="5">
                  <c:v>0.21070000000000019</c:v>
                </c:pt>
                <c:pt idx="6">
                  <c:v>2.6700000000000012E-2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Stupac1</c:v>
                </c:pt>
              </c:strCache>
            </c:strRef>
          </c:tx>
          <c:dLbls>
            <c:showPercent val="1"/>
          </c:dLbls>
          <c:cat>
            <c:strRef>
              <c:f>List1!$A$2:$A$8</c:f>
              <c:strCache>
                <c:ptCount val="7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administativnih pristojbi, pristojbi po posebnim propisima i naknadama</c:v>
                </c:pt>
                <c:pt idx="4">
                  <c:v>Kazne, upravne mjere i ostali prihodi</c:v>
                </c:pt>
                <c:pt idx="5">
                  <c:v>Prihodi od prodaje neproizvedene materijalne imovine</c:v>
                </c:pt>
                <c:pt idx="6">
                  <c:v>Primici od zaduživanja</c:v>
                </c:pt>
              </c:strCache>
            </c:strRef>
          </c:cat>
          <c:val>
            <c:numRef>
              <c:f>List1!$C$2:$C$8</c:f>
              <c:numCache>
                <c:formatCode>General</c:formatCode>
                <c:ptCount val="7"/>
              </c:numCache>
            </c:numRef>
          </c:val>
        </c:ser>
        <c:dLbls>
          <c:showPercent val="1"/>
        </c:dLbls>
      </c:pie3DChart>
    </c:plotArea>
    <c:legend>
      <c:legendPos val="r"/>
      <c:layout>
        <c:manualLayout>
          <c:xMode val="edge"/>
          <c:yMode val="edge"/>
          <c:x val="0.65270942694663259"/>
          <c:y val="0"/>
          <c:w val="0.33340168416448029"/>
          <c:h val="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UKUPNI RASHODI I IZDACI</c:v>
                </c:pt>
              </c:strCache>
            </c:strRef>
          </c:tx>
          <c:dLbls>
            <c:showPercent val="1"/>
          </c:dLbls>
          <c:cat>
            <c:strRef>
              <c:f>List1!$A$2:$A$10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Pomoći dane u inozemstvo i unutar općeg proračuna</c:v>
                </c:pt>
                <c:pt idx="4">
                  <c:v>Naknade građanima i kućanstvima na temelju osiguranja i druge naknade</c:v>
                </c:pt>
                <c:pt idx="5">
                  <c:v>Ostali rashodi</c:v>
                </c:pt>
                <c:pt idx="6">
                  <c:v>Rashodi za nabavu neproizvedene imovine</c:v>
                </c:pt>
                <c:pt idx="7">
                  <c:v>Rashodi za nabavu proizvedene imovine</c:v>
                </c:pt>
                <c:pt idx="8">
                  <c:v>Izdaci za otplatu glavnice primljenih kredita i zajmova</c:v>
                </c:pt>
              </c:strCache>
            </c:strRef>
          </c:cat>
          <c:val>
            <c:numRef>
              <c:f>List1!$B$2:$B$10</c:f>
              <c:numCache>
                <c:formatCode>0.00%</c:formatCode>
                <c:ptCount val="9"/>
                <c:pt idx="0">
                  <c:v>0.1903</c:v>
                </c:pt>
                <c:pt idx="1">
                  <c:v>0.17770000000000039</c:v>
                </c:pt>
                <c:pt idx="2">
                  <c:v>3.6000000000000094E-3</c:v>
                </c:pt>
                <c:pt idx="3">
                  <c:v>1.7000000000000001E-2</c:v>
                </c:pt>
                <c:pt idx="4">
                  <c:v>2.4E-2</c:v>
                </c:pt>
                <c:pt idx="5">
                  <c:v>5.9200000000000003E-2</c:v>
                </c:pt>
                <c:pt idx="6">
                  <c:v>4.0000000000000022E-2</c:v>
                </c:pt>
                <c:pt idx="7">
                  <c:v>0.46350000000000002</c:v>
                </c:pt>
                <c:pt idx="8">
                  <c:v>3.9300000000000002E-2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3777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2019-12-19T12:33:00Z</cp:lastPrinted>
  <dcterms:created xsi:type="dcterms:W3CDTF">2019-12-19T10:24:00Z</dcterms:created>
  <dcterms:modified xsi:type="dcterms:W3CDTF">2020-11-18T08:18:00Z</dcterms:modified>
</cp:coreProperties>
</file>